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B8C5A70" w14:textId="77777777" w:rsidR="00A87D9E" w:rsidRPr="00B257A2" w:rsidRDefault="00A87D9E" w:rsidP="00FA1858">
      <w:pPr>
        <w:pStyle w:val="Telobesedila"/>
        <w:jc w:val="center"/>
        <w:rPr>
          <w:rFonts w:asciiTheme="minorHAnsi" w:hAnsiTheme="minorHAnsi" w:cstheme="minorHAnsi"/>
          <w:sz w:val="12"/>
          <w:szCs w:val="12"/>
        </w:rPr>
      </w:pPr>
    </w:p>
    <w:p w14:paraId="47C8D463" w14:textId="76360A07" w:rsidR="00651815" w:rsidRPr="003B01B7" w:rsidRDefault="00651815" w:rsidP="00FA1858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30273D">
        <w:rPr>
          <w:rFonts w:asciiTheme="minorHAnsi" w:hAnsiTheme="minorHAnsi" w:cstheme="minorHAnsi"/>
          <w:b/>
          <w:sz w:val="24"/>
          <w:szCs w:val="24"/>
        </w:rPr>
        <w:t xml:space="preserve">Inštitut za ekološko kmetijstvo pri </w:t>
      </w:r>
      <w:r w:rsidR="00FA1858" w:rsidRPr="0030273D">
        <w:rPr>
          <w:rFonts w:asciiTheme="minorHAnsi" w:hAnsiTheme="minorHAnsi" w:cstheme="minorHAnsi"/>
          <w:b/>
          <w:sz w:val="24"/>
          <w:szCs w:val="24"/>
        </w:rPr>
        <w:t xml:space="preserve">Fakulteti za kmetijstvo in </w:t>
      </w:r>
      <w:proofErr w:type="spellStart"/>
      <w:r w:rsidR="00FA1858" w:rsidRPr="0030273D">
        <w:rPr>
          <w:rFonts w:asciiTheme="minorHAnsi" w:hAnsiTheme="minorHAnsi" w:cstheme="minorHAnsi"/>
          <w:b/>
          <w:sz w:val="24"/>
          <w:szCs w:val="24"/>
        </w:rPr>
        <w:t>biosistemske</w:t>
      </w:r>
      <w:proofErr w:type="spellEnd"/>
      <w:r w:rsidR="00FA1858" w:rsidRPr="0030273D">
        <w:rPr>
          <w:rFonts w:asciiTheme="minorHAnsi" w:hAnsiTheme="minorHAnsi" w:cstheme="minorHAnsi"/>
          <w:b/>
          <w:sz w:val="24"/>
          <w:szCs w:val="24"/>
        </w:rPr>
        <w:t xml:space="preserve"> vede</w:t>
      </w:r>
      <w:r w:rsidR="00FA1858" w:rsidRPr="003B01B7">
        <w:rPr>
          <w:rFonts w:asciiTheme="minorHAnsi" w:hAnsiTheme="minorHAnsi" w:cstheme="minorHAnsi"/>
          <w:sz w:val="24"/>
          <w:szCs w:val="24"/>
        </w:rPr>
        <w:t xml:space="preserve"> (</w:t>
      </w:r>
      <w:r w:rsidRPr="003B01B7">
        <w:rPr>
          <w:rFonts w:asciiTheme="minorHAnsi" w:hAnsiTheme="minorHAnsi" w:cstheme="minorHAnsi"/>
          <w:sz w:val="24"/>
          <w:szCs w:val="24"/>
        </w:rPr>
        <w:t>FKBV</w:t>
      </w:r>
      <w:r w:rsidR="00FA1858" w:rsidRPr="003B01B7">
        <w:rPr>
          <w:rFonts w:asciiTheme="minorHAnsi" w:hAnsiTheme="minorHAnsi" w:cstheme="minorHAnsi"/>
          <w:sz w:val="24"/>
          <w:szCs w:val="24"/>
        </w:rPr>
        <w:t>)</w:t>
      </w:r>
      <w:r w:rsidR="008C4FA5" w:rsidRPr="003B01B7">
        <w:rPr>
          <w:rFonts w:asciiTheme="minorHAnsi" w:hAnsiTheme="minorHAnsi" w:cstheme="minorHAnsi"/>
          <w:sz w:val="24"/>
          <w:szCs w:val="24"/>
        </w:rPr>
        <w:t xml:space="preserve"> </w:t>
      </w:r>
      <w:r w:rsidR="00FA1858" w:rsidRPr="003B01B7">
        <w:rPr>
          <w:rFonts w:asciiTheme="minorHAnsi" w:hAnsiTheme="minorHAnsi" w:cstheme="minorHAnsi"/>
          <w:sz w:val="24"/>
          <w:szCs w:val="24"/>
        </w:rPr>
        <w:t xml:space="preserve">v okviru </w:t>
      </w:r>
      <w:r w:rsidR="00FA1858"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03509A53" w14:textId="77777777" w:rsidR="00CB5785" w:rsidRDefault="00CB5785" w:rsidP="00620D0F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="00FA1858"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60846926" w14:textId="42000737" w:rsidR="00620D0F" w:rsidRDefault="00CB5785" w:rsidP="00620D0F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5F392E">
        <w:rPr>
          <w:rFonts w:asciiTheme="minorHAnsi" w:hAnsiTheme="minorHAnsi" w:cstheme="minorHAnsi"/>
          <w:b/>
          <w:i/>
          <w:iCs/>
          <w:sz w:val="28"/>
          <w:szCs w:val="30"/>
        </w:rPr>
        <w:t>We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binarje</w:t>
      </w:r>
      <w:proofErr w:type="spellEnd"/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– spletna predavanja strokovnjakov</w:t>
      </w:r>
      <w:r w:rsidR="00BB5C33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 w:rsidR="00BB5C33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 w:rsidR="0030273D">
        <w:rPr>
          <w:rFonts w:asciiTheme="minorHAnsi" w:hAnsiTheme="minorHAnsi" w:cstheme="minorHAnsi"/>
          <w:i/>
          <w:iCs/>
          <w:sz w:val="28"/>
          <w:szCs w:val="24"/>
        </w:rPr>
        <w:t xml:space="preserve">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63AFE9C8" w14:textId="77777777" w:rsidR="0057447C" w:rsidRDefault="0057447C" w:rsidP="0030273D">
      <w:pPr>
        <w:ind w:left="168" w:right="889" w:firstLine="534"/>
        <w:rPr>
          <w:rFonts w:asciiTheme="minorHAnsi" w:hAnsiTheme="minorHAnsi" w:cstheme="minorHAnsi"/>
          <w:b/>
          <w:color w:val="313131"/>
          <w:w w:val="105"/>
          <w:sz w:val="24"/>
          <w:szCs w:val="16"/>
        </w:rPr>
      </w:pPr>
    </w:p>
    <w:p w14:paraId="32489393" w14:textId="1A92BD98" w:rsidR="00CB5785" w:rsidRPr="00211108" w:rsidRDefault="005703C9" w:rsidP="005703C9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</w:pPr>
      <w:r w:rsidRPr="00211108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 xml:space="preserve">IZKUŠNJE Z UVEDBO EKOLOŠKIH ŽIVIL V BOLNIŠNICI </w:t>
      </w:r>
      <w:r w:rsidR="00CC695A" w:rsidRPr="00211108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 xml:space="preserve">IN ŠOLSKIH </w:t>
      </w:r>
      <w:r w:rsidR="0057447C" w:rsidRPr="00211108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>KUHINJAH</w:t>
      </w:r>
      <w:r w:rsidRPr="00211108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 xml:space="preserve"> Z EKONOMSKIMI KAZALNIKI IN IZRAČUNOM OKOLJSKEGA ODTISA</w:t>
      </w:r>
    </w:p>
    <w:p w14:paraId="6D8FEE12" w14:textId="0A803827" w:rsidR="005703C9" w:rsidRDefault="005703C9" w:rsidP="0030273D">
      <w:pPr>
        <w:ind w:left="168" w:right="889" w:firstLine="534"/>
        <w:rPr>
          <w:rFonts w:asciiTheme="minorHAnsi" w:hAnsiTheme="minorHAnsi" w:cstheme="minorHAnsi"/>
          <w:b/>
          <w:color w:val="313131"/>
          <w:w w:val="105"/>
          <w:sz w:val="26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1056"/>
        <w:gridCol w:w="9781"/>
      </w:tblGrid>
      <w:tr w:rsidR="00CB5785" w14:paraId="3AFD6EA9" w14:textId="77777777" w:rsidTr="00984499">
        <w:tc>
          <w:tcPr>
            <w:tcW w:w="1056" w:type="dxa"/>
          </w:tcPr>
          <w:p w14:paraId="53E17B23" w14:textId="67C318ED" w:rsidR="00CB5785" w:rsidRPr="00BB36F3" w:rsidRDefault="00CB5785" w:rsidP="00BB36F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9781" w:type="dxa"/>
          </w:tcPr>
          <w:p w14:paraId="0C3DD412" w14:textId="30A98DB9" w:rsidR="00CB5785" w:rsidRPr="00CF2AA0" w:rsidRDefault="0030273D" w:rsidP="0030273D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           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v sredo, </w:t>
            </w:r>
            <w:r w:rsidR="005703C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18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.</w:t>
            </w:r>
            <w:r w:rsidR="0098449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10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.2023 med 11.00 in 13.15</w:t>
            </w:r>
          </w:p>
        </w:tc>
      </w:tr>
      <w:tr w:rsidR="00CB5785" w14:paraId="55BADA40" w14:textId="77777777" w:rsidTr="00984499">
        <w:tc>
          <w:tcPr>
            <w:tcW w:w="1056" w:type="dxa"/>
          </w:tcPr>
          <w:p w14:paraId="278B251C" w14:textId="144D24C4" w:rsidR="00CB5785" w:rsidRPr="00BB36F3" w:rsidRDefault="00CB5785" w:rsidP="00BB36F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9781" w:type="dxa"/>
          </w:tcPr>
          <w:p w14:paraId="7A906EF0" w14:textId="77777777" w:rsidR="00805158" w:rsidRDefault="00BC17E4" w:rsidP="0057447C">
            <w:pPr>
              <w:pStyle w:val="Navadensplet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na povezavi preko </w:t>
            </w:r>
            <w:r w:rsidR="005A372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MS </w:t>
            </w:r>
            <w:proofErr w:type="spellStart"/>
            <w:r w:rsidR="005A372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Teams</w:t>
            </w:r>
            <w:proofErr w:type="spellEnd"/>
          </w:p>
          <w:p w14:paraId="544ED8AC" w14:textId="77777777" w:rsidR="006B24E1" w:rsidRDefault="00F17C5D" w:rsidP="006B24E1">
            <w:pPr>
              <w:pStyle w:val="Navadensplet"/>
              <w:rPr>
                <w:rFonts w:ascii="Calibri" w:hAnsi="Calibri" w:cs="Calibri"/>
                <w:color w:val="000000"/>
              </w:rPr>
            </w:pPr>
            <w:hyperlink r:id="rId8" w:history="1">
              <w:r w:rsidR="006B24E1">
                <w:rPr>
                  <w:rStyle w:val="Hiperpovezava"/>
                  <w:rFonts w:ascii="Calibri" w:hAnsi="Calibri" w:cs="Calibr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</w:p>
          <w:p w14:paraId="201B633D" w14:textId="36C9E62F" w:rsidR="0057447C" w:rsidRPr="0057447C" w:rsidRDefault="0057447C" w:rsidP="0057447C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5785" w14:paraId="67D02C36" w14:textId="77777777" w:rsidTr="00984499">
        <w:tc>
          <w:tcPr>
            <w:tcW w:w="1056" w:type="dxa"/>
          </w:tcPr>
          <w:p w14:paraId="7C53A0D6" w14:textId="69641615" w:rsidR="00CB5785" w:rsidRPr="00BB36F3" w:rsidRDefault="00CB5785" w:rsidP="004E4AC2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9781" w:type="dxa"/>
          </w:tcPr>
          <w:p w14:paraId="2F4E3EE9" w14:textId="6A86DD72" w:rsidR="00CB5785" w:rsidRDefault="00984499" w:rsidP="005703C9">
            <w:pPr>
              <w:ind w:right="889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</w:t>
            </w:r>
            <w:r w:rsidRPr="009844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Dr. </w:t>
            </w:r>
            <w:r w:rsidR="005703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Jan Moudry (Češka)</w:t>
            </w:r>
          </w:p>
        </w:tc>
      </w:tr>
      <w:tr w:rsidR="00BB36F3" w14:paraId="7AA47415" w14:textId="77777777" w:rsidTr="00984499">
        <w:tc>
          <w:tcPr>
            <w:tcW w:w="1056" w:type="dxa"/>
          </w:tcPr>
          <w:p w14:paraId="321DFF3E" w14:textId="182B4C9B" w:rsidR="00BB36F3" w:rsidRPr="00BB36F3" w:rsidRDefault="00BB36F3" w:rsidP="00BB36F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9781" w:type="dxa"/>
          </w:tcPr>
          <w:p w14:paraId="43D5C2F1" w14:textId="792CA6B3" w:rsidR="00BB36F3" w:rsidRPr="006B24E1" w:rsidRDefault="006B24E1" w:rsidP="006B24E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Je izredni profesor na univerzi v okraju Južna Češka v Čeških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Budějovicah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</w:t>
            </w:r>
            <w:r w:rsidR="00A116F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Fakulteti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za kmetijstvo in tehnologijo, Oddelek za </w:t>
            </w:r>
            <w:proofErr w:type="spellStart"/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>agroekosisteme</w:t>
            </w:r>
            <w:proofErr w:type="spellEnd"/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kjer vodi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oddelek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za ekološko kmetovanje. Je tudi vodja Združenja za socialno kmetovanje, podpredsednik češke tehnološke platforme za ekološko kmetovanje, član svetovalnih (PRO-BIO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združenje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>) in nadzornih (KEZ) organizacij za ekološko kmetovanje ter član delovnega odbora za akcijski načrt ekološkega kmetovanja na Češkem na Ministrstvu za kmetijstvo.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>Od leta 2003 se ukvarja z ekološkim kmetovanjem, trenutno je aktiven na temo uvajanja ekoloških in lokalnih proizvodov v javno gostinstvo (član medresorske delovne skupine na ravni države in vodja tematske delovne skupine za državni kmetijski intervencijski sklad).</w:t>
            </w:r>
          </w:p>
        </w:tc>
      </w:tr>
      <w:tr w:rsidR="00CB5785" w14:paraId="515BCFF4" w14:textId="77777777" w:rsidTr="00984499">
        <w:tc>
          <w:tcPr>
            <w:tcW w:w="1056" w:type="dxa"/>
          </w:tcPr>
          <w:p w14:paraId="670520DB" w14:textId="5FE500E6" w:rsidR="00CB5785" w:rsidRPr="00BB36F3" w:rsidRDefault="00BB36F3" w:rsidP="00BB36F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9781" w:type="dxa"/>
          </w:tcPr>
          <w:p w14:paraId="4B8AB2FF" w14:textId="3C0123F7" w:rsidR="006B24E1" w:rsidRDefault="006B24E1" w:rsidP="009242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 p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redstavitvi se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osredotočil na možnosti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vključevanja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ekoloških proizvodov v javne gostinske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obrate 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>in na njihove ekonomske vidike. Ekološki proizvodi in njihova uporaba 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obratih javne prehrane 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prinaša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pomembne 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z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>itiv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 vplive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 okolje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(in na zdravje uporabnikov)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>, vendar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obstaja 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še vedno </w:t>
            </w:r>
            <w:r w:rsidR="00331645">
              <w:rPr>
                <w:rFonts w:ascii="Calibri" w:hAnsi="Calibri" w:cs="Calibri"/>
                <w:color w:val="000000"/>
                <w:sz w:val="24"/>
                <w:szCs w:val="24"/>
              </w:rPr>
              <w:t>veliko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več ovir, ki preprečujejo njihovo širšo uporabo.</w:t>
            </w:r>
            <w:r w:rsidR="0092428E" w:rsidRPr="0092428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14:paraId="4ACA6399" w14:textId="46C39662" w:rsidR="00C75871" w:rsidRPr="0092428E" w:rsidRDefault="006B24E1" w:rsidP="0092428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Ena izmed najpogosteje omenjenih </w:t>
            </w:r>
            <w:r w:rsidR="00331645">
              <w:rPr>
                <w:rFonts w:ascii="Calibri" w:hAnsi="Calibri" w:cs="Calibri"/>
                <w:color w:val="000000"/>
                <w:sz w:val="24"/>
                <w:szCs w:val="24"/>
              </w:rPr>
              <w:t>ovir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 </w:t>
            </w:r>
            <w:r w:rsidR="00331645">
              <w:rPr>
                <w:rFonts w:ascii="Calibri" w:hAnsi="Calibri" w:cs="Calibri"/>
                <w:color w:val="000000"/>
                <w:sz w:val="24"/>
                <w:szCs w:val="24"/>
              </w:rPr>
              <w:t>nivo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cen ekološke pridelave. Na primer</w:t>
            </w:r>
            <w:r w:rsidR="00331645">
              <w:rPr>
                <w:rFonts w:ascii="Calibri" w:hAnsi="Calibri" w:cs="Calibri"/>
                <w:color w:val="000000"/>
                <w:sz w:val="24"/>
                <w:szCs w:val="24"/>
              </w:rPr>
              <w:t>ih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izbrane šolske in bolnišnične menze lahko pokažemo, kako je mogoče zmanjšati to oviro in prenesti različne d</w:t>
            </w:r>
            <w:r w:rsidR="00331645">
              <w:rPr>
                <w:rFonts w:ascii="Calibri" w:hAnsi="Calibri" w:cs="Calibri"/>
                <w:color w:val="000000"/>
                <w:sz w:val="24"/>
                <w:szCs w:val="24"/>
              </w:rPr>
              <w:t>eleže ekološke pridelave v javne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31645">
              <w:rPr>
                <w:rFonts w:ascii="Calibri" w:hAnsi="Calibri" w:cs="Calibri"/>
                <w:color w:val="000000"/>
                <w:sz w:val="24"/>
                <w:szCs w:val="24"/>
              </w:rPr>
              <w:t>kuhinje</w:t>
            </w:r>
            <w:r w:rsidRPr="006B24E1">
              <w:rPr>
                <w:rFonts w:ascii="Calibri" w:hAnsi="Calibri" w:cs="Calibri"/>
                <w:color w:val="000000"/>
                <w:sz w:val="24"/>
                <w:szCs w:val="24"/>
              </w:rPr>
              <w:t>, ne da bi se pri tem bistveno zvišala cena obroka.</w:t>
            </w:r>
          </w:p>
        </w:tc>
      </w:tr>
      <w:tr w:rsidR="004E4AC2" w14:paraId="47E20749" w14:textId="77777777" w:rsidTr="00984499">
        <w:tc>
          <w:tcPr>
            <w:tcW w:w="1056" w:type="dxa"/>
          </w:tcPr>
          <w:p w14:paraId="20EF76D4" w14:textId="3BBC4DE6" w:rsidR="004E4AC2" w:rsidRPr="00BB36F3" w:rsidRDefault="00DE3944" w:rsidP="00BB36F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</w:t>
            </w:r>
            <w:r w:rsidR="004E4AC2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reva</w:t>
            </w:r>
            <w:r w:rsidR="00984499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j</w:t>
            </w:r>
            <w:r w:rsidR="004E4AC2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a</w:t>
            </w:r>
          </w:p>
        </w:tc>
        <w:tc>
          <w:tcPr>
            <w:tcW w:w="9781" w:type="dxa"/>
          </w:tcPr>
          <w:p w14:paraId="1DAE6EEC" w14:textId="3A2E5966" w:rsidR="004E4AC2" w:rsidRPr="00BB5C33" w:rsidRDefault="005703C9" w:rsidP="005703C9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Prof. </w:t>
            </w:r>
            <w:r w:rsidR="005339C2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dr.</w:t>
            </w:r>
            <w:r w:rsidR="0092428E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Martina Bavec –</w:t>
            </w:r>
            <w:r w:rsidR="00984499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UM FKBV</w:t>
            </w:r>
          </w:p>
        </w:tc>
      </w:tr>
    </w:tbl>
    <w:p w14:paraId="0AC1C4BC" w14:textId="77777777" w:rsidR="00651815" w:rsidRPr="008A5A4E" w:rsidRDefault="00651815" w:rsidP="00A87D9E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790A73C2" w14:textId="31EAD15C" w:rsidR="008C4FA5" w:rsidRDefault="00CF2AA0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="00651815"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="00651815"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>PRIJAVE</w:t>
      </w:r>
      <w:r w:rsidR="00620D0F">
        <w:rPr>
          <w:rFonts w:asciiTheme="minorHAnsi" w:hAnsiTheme="minorHAnsi" w:cstheme="minorHAnsi"/>
          <w:b/>
          <w:color w:val="313131"/>
          <w:w w:val="105"/>
        </w:rPr>
        <w:t xml:space="preserve"> na </w:t>
      </w:r>
      <w:hyperlink r:id="rId9" w:history="1">
        <w:r w:rsidR="00620D0F"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</w:t>
      </w:r>
      <w:r w:rsidR="003027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spletu bo odprt</w:t>
      </w:r>
      <w:r w:rsidR="00BC17E4">
        <w:rPr>
          <w:rFonts w:asciiTheme="minorHAnsi" w:hAnsiTheme="minorHAnsi" w:cstheme="minorHAnsi"/>
          <w:sz w:val="24"/>
          <w:szCs w:val="24"/>
        </w:rPr>
        <w:t>a povezava</w:t>
      </w:r>
      <w:r>
        <w:rPr>
          <w:rFonts w:asciiTheme="minorHAnsi" w:hAnsiTheme="minorHAnsi" w:cstheme="minorHAnsi"/>
          <w:sz w:val="24"/>
          <w:szCs w:val="24"/>
        </w:rPr>
        <w:t xml:space="preserve"> od 10.45 naprej. Prosimo, da se na </w:t>
      </w:r>
      <w:proofErr w:type="spellStart"/>
      <w:r>
        <w:rPr>
          <w:rFonts w:asciiTheme="minorHAnsi" w:hAnsiTheme="minorHAnsi" w:cstheme="minorHAnsi"/>
          <w:sz w:val="24"/>
          <w:szCs w:val="24"/>
        </w:rPr>
        <w:t>webinar</w:t>
      </w:r>
      <w:r w:rsidR="00BB5C33">
        <w:rPr>
          <w:rFonts w:asciiTheme="minorHAnsi" w:hAnsiTheme="minorHAnsi" w:cstheme="minorHAnsi"/>
          <w:sz w:val="24"/>
          <w:szCs w:val="24"/>
        </w:rPr>
        <w:t>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prijavite z vašim polnim imenom</w:t>
      </w:r>
      <w:r w:rsidR="00BC17E4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="00BB5C33">
        <w:rPr>
          <w:rFonts w:asciiTheme="minorHAnsi" w:hAnsiTheme="minorHAnsi" w:cstheme="minorHAnsi"/>
          <w:sz w:val="24"/>
          <w:szCs w:val="24"/>
        </w:rPr>
        <w:t>ustanovo</w:t>
      </w:r>
      <w:r w:rsidR="00BC17E4">
        <w:rPr>
          <w:rFonts w:asciiTheme="minorHAnsi" w:hAnsiTheme="minorHAnsi" w:cstheme="minorHAnsi"/>
          <w:sz w:val="24"/>
          <w:szCs w:val="24"/>
        </w:rPr>
        <w:t>)</w:t>
      </w:r>
      <w:r w:rsidR="00BB5C33">
        <w:rPr>
          <w:rFonts w:asciiTheme="minorHAnsi" w:hAnsiTheme="minorHAnsi" w:cstheme="minorHAnsi"/>
          <w:sz w:val="24"/>
          <w:szCs w:val="24"/>
        </w:rPr>
        <w:t xml:space="preserve"> zaradi posredovanja podatkov naročniku projekta.</w:t>
      </w:r>
      <w:r w:rsidR="00620D0F">
        <w:rPr>
          <w:rFonts w:asciiTheme="minorHAnsi" w:hAnsiTheme="minorHAnsi" w:cstheme="minorHAnsi"/>
          <w:color w:val="313131"/>
          <w:w w:val="105"/>
        </w:rPr>
        <w:tab/>
      </w:r>
      <w:r w:rsidR="00620D0F">
        <w:rPr>
          <w:rFonts w:asciiTheme="minorHAnsi" w:hAnsiTheme="minorHAnsi" w:cstheme="minorHAnsi"/>
          <w:color w:val="313131"/>
          <w:w w:val="105"/>
        </w:rPr>
        <w:tab/>
      </w:r>
      <w:r w:rsidR="008C4FA5"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7F6688C2" w14:textId="5CDF65D4" w:rsidR="0030273D" w:rsidRPr="0030273D" w:rsidRDefault="00805158" w:rsidP="00172995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                    </w:t>
      </w:r>
      <w:r w:rsidR="0030273D"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1B996ACC" w14:textId="586D141A" w:rsidR="0030273D" w:rsidRDefault="0030273D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6BA915DD" w14:textId="77777777" w:rsidR="00331645" w:rsidRDefault="00331645" w:rsidP="00172995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</w:p>
    <w:p w14:paraId="145D9DE9" w14:textId="0D5C16F7" w:rsidR="00490A82" w:rsidRPr="00CB1A15" w:rsidRDefault="00172995" w:rsidP="00CB1A15">
      <w:pPr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</w:pPr>
      <w:r w:rsidRPr="00172995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172995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172995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172995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172995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172995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172995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172995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172995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172995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</w:t>
      </w:r>
      <w:r w:rsidR="0030273D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</w:t>
      </w:r>
      <w:r w:rsidR="00FA1858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 xml:space="preserve">Aktivnost se izvaja v okviru JN 430-203/2022, "Aktivnosti za pospeševanje razvoja ekološkega kmetovanja v letu 2023", ki je financiran s sredstvi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iz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Programa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porabe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sredstev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Sklada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5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za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podnebne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spremembe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14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v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obdobju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="00651815"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2021-</w:t>
      </w:r>
      <w:r w:rsidR="00651815"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>2023</w:t>
      </w:r>
    </w:p>
    <w:sectPr w:rsidR="00490A82" w:rsidRPr="00CB1A15" w:rsidSect="008C4FA5">
      <w:headerReference w:type="default" r:id="rId10"/>
      <w:footerReference w:type="default" r:id="rId11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2A26" w14:textId="77777777" w:rsidR="00F17C5D" w:rsidRDefault="00F17C5D" w:rsidP="00651815">
      <w:r>
        <w:separator/>
      </w:r>
    </w:p>
  </w:endnote>
  <w:endnote w:type="continuationSeparator" w:id="0">
    <w:p w14:paraId="576243C8" w14:textId="77777777" w:rsidR="00F17C5D" w:rsidRDefault="00F17C5D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EFFE" w14:textId="2F4B5475" w:rsidR="009F48B8" w:rsidRDefault="006F5BEE">
    <w:pPr>
      <w:pStyle w:val="Noga"/>
    </w:pPr>
    <w:r w:rsidRPr="009F48B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BCB53" w14:textId="77777777" w:rsidR="00F17C5D" w:rsidRDefault="00F17C5D" w:rsidP="00651815">
      <w:r>
        <w:separator/>
      </w:r>
    </w:p>
  </w:footnote>
  <w:footnote w:type="continuationSeparator" w:id="0">
    <w:p w14:paraId="7A8A676E" w14:textId="77777777" w:rsidR="00F17C5D" w:rsidRDefault="00F17C5D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F092" w14:textId="20118EFF" w:rsidR="00651815" w:rsidRDefault="00B257A2">
    <w:pPr>
      <w:pStyle w:val="Glava"/>
    </w:pPr>
    <w:r w:rsidRPr="00182935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4148D"/>
    <w:rsid w:val="00172995"/>
    <w:rsid w:val="00182EBA"/>
    <w:rsid w:val="00190F67"/>
    <w:rsid w:val="001D21A2"/>
    <w:rsid w:val="00211108"/>
    <w:rsid w:val="00211F8F"/>
    <w:rsid w:val="00252E04"/>
    <w:rsid w:val="00260466"/>
    <w:rsid w:val="002719E8"/>
    <w:rsid w:val="002D24FA"/>
    <w:rsid w:val="002D397E"/>
    <w:rsid w:val="002E4962"/>
    <w:rsid w:val="002F7792"/>
    <w:rsid w:val="0030273D"/>
    <w:rsid w:val="00315E85"/>
    <w:rsid w:val="00331645"/>
    <w:rsid w:val="003638F7"/>
    <w:rsid w:val="003A6FC1"/>
    <w:rsid w:val="003B01B7"/>
    <w:rsid w:val="003D59C5"/>
    <w:rsid w:val="003D74A2"/>
    <w:rsid w:val="004016A8"/>
    <w:rsid w:val="0043199F"/>
    <w:rsid w:val="004320F3"/>
    <w:rsid w:val="00490A82"/>
    <w:rsid w:val="004A1FD3"/>
    <w:rsid w:val="004E4AC2"/>
    <w:rsid w:val="005025EA"/>
    <w:rsid w:val="00510398"/>
    <w:rsid w:val="00517F15"/>
    <w:rsid w:val="005339C2"/>
    <w:rsid w:val="005636C8"/>
    <w:rsid w:val="005703C9"/>
    <w:rsid w:val="0057447C"/>
    <w:rsid w:val="005A3729"/>
    <w:rsid w:val="005F392E"/>
    <w:rsid w:val="00620D0F"/>
    <w:rsid w:val="0063722C"/>
    <w:rsid w:val="00642AA2"/>
    <w:rsid w:val="00651815"/>
    <w:rsid w:val="006B24E1"/>
    <w:rsid w:val="006D5566"/>
    <w:rsid w:val="006E0DCD"/>
    <w:rsid w:val="006E7ACA"/>
    <w:rsid w:val="006F5BEE"/>
    <w:rsid w:val="00760820"/>
    <w:rsid w:val="00792C81"/>
    <w:rsid w:val="007B1293"/>
    <w:rsid w:val="007C28BF"/>
    <w:rsid w:val="007E67E7"/>
    <w:rsid w:val="00805158"/>
    <w:rsid w:val="00827F61"/>
    <w:rsid w:val="00846DB2"/>
    <w:rsid w:val="00853366"/>
    <w:rsid w:val="00860ED4"/>
    <w:rsid w:val="00896A86"/>
    <w:rsid w:val="008A5A4E"/>
    <w:rsid w:val="008C4FA5"/>
    <w:rsid w:val="008E771B"/>
    <w:rsid w:val="00900E63"/>
    <w:rsid w:val="0092428E"/>
    <w:rsid w:val="00927C50"/>
    <w:rsid w:val="0095514A"/>
    <w:rsid w:val="0096523B"/>
    <w:rsid w:val="00984499"/>
    <w:rsid w:val="009C1773"/>
    <w:rsid w:val="009C400C"/>
    <w:rsid w:val="009F48B8"/>
    <w:rsid w:val="00A116F0"/>
    <w:rsid w:val="00A239A3"/>
    <w:rsid w:val="00A87D9E"/>
    <w:rsid w:val="00A9326B"/>
    <w:rsid w:val="00AA04D6"/>
    <w:rsid w:val="00B07D5B"/>
    <w:rsid w:val="00B11049"/>
    <w:rsid w:val="00B257A2"/>
    <w:rsid w:val="00B500B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75871"/>
    <w:rsid w:val="00CB1A15"/>
    <w:rsid w:val="00CB5785"/>
    <w:rsid w:val="00CC695A"/>
    <w:rsid w:val="00CF2AA0"/>
    <w:rsid w:val="00CF7100"/>
    <w:rsid w:val="00D11AF7"/>
    <w:rsid w:val="00D16B93"/>
    <w:rsid w:val="00D211DF"/>
    <w:rsid w:val="00D2197D"/>
    <w:rsid w:val="00D36DCA"/>
    <w:rsid w:val="00D45049"/>
    <w:rsid w:val="00D549F3"/>
    <w:rsid w:val="00D97B1F"/>
    <w:rsid w:val="00DB3F58"/>
    <w:rsid w:val="00DE3944"/>
    <w:rsid w:val="00E1184B"/>
    <w:rsid w:val="00E2131E"/>
    <w:rsid w:val="00E420FB"/>
    <w:rsid w:val="00E7082C"/>
    <w:rsid w:val="00E87742"/>
    <w:rsid w:val="00EB708A"/>
    <w:rsid w:val="00ED1DEA"/>
    <w:rsid w:val="00ED74F6"/>
    <w:rsid w:val="00F17C5D"/>
    <w:rsid w:val="00F5533F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9242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92428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evyeenzmnka1">
    <w:name w:val="Nevyřešená zmínka1"/>
    <w:basedOn w:val="Privzetapisavaodstavka"/>
    <w:uiPriority w:val="99"/>
    <w:semiHidden/>
    <w:unhideWhenUsed/>
    <w:rsid w:val="0092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.svetovanje.fkbv@um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5CB19B-38C2-4504-AC1B-5B3AF5ED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Kmetijski inštitut Slovenije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Reviewer</cp:lastModifiedBy>
  <cp:revision>2</cp:revision>
  <cp:lastPrinted>2023-09-25T10:01:00Z</cp:lastPrinted>
  <dcterms:created xsi:type="dcterms:W3CDTF">2023-09-25T10:13:00Z</dcterms:created>
  <dcterms:modified xsi:type="dcterms:W3CDTF">2023-09-25T10:13:00Z</dcterms:modified>
</cp:coreProperties>
</file>